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8C30" w14:textId="1B015676" w:rsidR="002A0054" w:rsidRPr="005737D9" w:rsidRDefault="002A0054" w:rsidP="002A0054">
      <w:pPr>
        <w:spacing w:after="0" w:line="240" w:lineRule="auto"/>
        <w:jc w:val="right"/>
        <w:rPr>
          <w:rFonts w:ascii="Avenir-Book" w:eastAsia="Calibri" w:hAnsi="Avenir-Book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5737D9">
        <w:rPr>
          <w:rFonts w:ascii="Avenir-Book" w:eastAsia="Calibri" w:hAnsi="Avenir-Book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25.08.2023 Warszawa</w:t>
      </w:r>
    </w:p>
    <w:p w14:paraId="53EF0DFB" w14:textId="6BEDF399" w:rsidR="002A0054" w:rsidRPr="005737D9" w:rsidRDefault="002A0054" w:rsidP="002A0054">
      <w:pPr>
        <w:spacing w:after="0" w:line="240" w:lineRule="auto"/>
        <w:jc w:val="right"/>
        <w:rPr>
          <w:rFonts w:ascii="Avenir-Book" w:eastAsia="Calibri" w:hAnsi="Avenir-Book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5737D9">
        <w:rPr>
          <w:rFonts w:ascii="Avenir-Book" w:eastAsia="Calibri" w:hAnsi="Avenir-Book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Informacja prasowa</w:t>
      </w:r>
    </w:p>
    <w:p w14:paraId="00877877" w14:textId="77777777" w:rsidR="002A0054" w:rsidRPr="005737D9" w:rsidRDefault="002A0054" w:rsidP="002A0054">
      <w:pPr>
        <w:spacing w:after="0" w:line="240" w:lineRule="auto"/>
        <w:rPr>
          <w:rFonts w:ascii="Avenir-Book" w:eastAsia="Calibri" w:hAnsi="Avenir-Book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EE2EAD2" w14:textId="4EB97EED" w:rsidR="005737D9" w:rsidRPr="005737D9" w:rsidRDefault="005737D9" w:rsidP="005737D9">
      <w:pPr>
        <w:pStyle w:val="NormalnyWeb"/>
        <w:spacing w:before="0" w:beforeAutospacing="0" w:after="0" w:afterAutospacing="0"/>
        <w:rPr>
          <w:rFonts w:ascii="Avenir-Book" w:hAnsi="Avenir-Book"/>
          <w:b/>
          <w:bCs/>
          <w:color w:val="000000"/>
          <w:sz w:val="20"/>
          <w:szCs w:val="20"/>
        </w:rPr>
      </w:pPr>
      <w:proofErr w:type="spellStart"/>
      <w:r w:rsidRPr="005737D9">
        <w:rPr>
          <w:rFonts w:ascii="Avenir-Book" w:hAnsi="Avenir-Book"/>
          <w:b/>
          <w:bCs/>
          <w:color w:val="000000"/>
          <w:sz w:val="20"/>
          <w:szCs w:val="20"/>
        </w:rPr>
        <w:t>Papaya</w:t>
      </w:r>
      <w:proofErr w:type="spellEnd"/>
      <w:r w:rsidRPr="005737D9">
        <w:rPr>
          <w:rFonts w:ascii="Avenir-Book" w:hAnsi="Avenir-Book"/>
          <w:b/>
          <w:bCs/>
          <w:color w:val="000000"/>
          <w:sz w:val="20"/>
          <w:szCs w:val="20"/>
        </w:rPr>
        <w:t xml:space="preserve"> </w:t>
      </w:r>
      <w:proofErr w:type="spellStart"/>
      <w:r w:rsidRPr="005737D9">
        <w:rPr>
          <w:rFonts w:ascii="Avenir-Book" w:hAnsi="Avenir-Book"/>
          <w:b/>
          <w:bCs/>
          <w:color w:val="000000"/>
          <w:sz w:val="20"/>
          <w:szCs w:val="20"/>
        </w:rPr>
        <w:t>Films</w:t>
      </w:r>
      <w:proofErr w:type="spellEnd"/>
      <w:r w:rsidRPr="005737D9">
        <w:rPr>
          <w:rFonts w:ascii="Avenir-Book" w:hAnsi="Avenir-Book"/>
          <w:b/>
          <w:bCs/>
          <w:color w:val="000000"/>
          <w:sz w:val="20"/>
          <w:szCs w:val="20"/>
        </w:rPr>
        <w:t xml:space="preserve"> prezentuje wyniki emisyjności przy produkcjach reklamowych w pierwszym kwartale 2023 roku.</w:t>
      </w:r>
    </w:p>
    <w:p w14:paraId="6B3DB6BF" w14:textId="77777777" w:rsidR="005737D9" w:rsidRPr="005737D9" w:rsidRDefault="005737D9" w:rsidP="005737D9">
      <w:pPr>
        <w:pStyle w:val="NormalnyWeb"/>
        <w:spacing w:before="0" w:beforeAutospacing="0" w:after="0" w:afterAutospacing="0"/>
        <w:rPr>
          <w:rFonts w:ascii="Avenir-Book" w:hAnsi="Avenir-Book"/>
          <w:color w:val="000000"/>
          <w:sz w:val="20"/>
          <w:szCs w:val="20"/>
        </w:rPr>
      </w:pPr>
    </w:p>
    <w:p w14:paraId="0AA52EC7" w14:textId="3998BDAA" w:rsidR="005737D9" w:rsidRPr="005737D9" w:rsidRDefault="005737D9" w:rsidP="005737D9">
      <w:pPr>
        <w:pStyle w:val="NormalnyWeb"/>
        <w:spacing w:before="0" w:beforeAutospacing="0" w:after="0" w:afterAutospacing="0"/>
        <w:jc w:val="both"/>
        <w:rPr>
          <w:rFonts w:ascii="Avenir-Book" w:hAnsi="Avenir-Book"/>
          <w:color w:val="000000"/>
          <w:sz w:val="20"/>
          <w:szCs w:val="20"/>
        </w:rPr>
      </w:pPr>
      <w:r w:rsidRPr="005737D9">
        <w:rPr>
          <w:rFonts w:ascii="Avenir-Book" w:hAnsi="Avenir-Book"/>
          <w:color w:val="000000"/>
          <w:sz w:val="20"/>
          <w:szCs w:val="20"/>
        </w:rPr>
        <w:t xml:space="preserve">W pierwszym kwartale 2023 roku, </w:t>
      </w:r>
      <w:proofErr w:type="spellStart"/>
      <w:r w:rsidRPr="005737D9">
        <w:rPr>
          <w:rFonts w:ascii="Avenir-Book" w:hAnsi="Avenir-Book"/>
          <w:color w:val="000000"/>
          <w:sz w:val="20"/>
          <w:szCs w:val="20"/>
        </w:rPr>
        <w:t>Papaya</w:t>
      </w:r>
      <w:proofErr w:type="spellEnd"/>
      <w:r w:rsidRPr="005737D9">
        <w:rPr>
          <w:rFonts w:ascii="Avenir-Book" w:hAnsi="Avenir-Book"/>
          <w:color w:val="000000"/>
          <w:sz w:val="20"/>
          <w:szCs w:val="20"/>
        </w:rPr>
        <w:t xml:space="preserve"> </w:t>
      </w:r>
      <w:proofErr w:type="spellStart"/>
      <w:r w:rsidRPr="005737D9">
        <w:rPr>
          <w:rFonts w:ascii="Avenir-Book" w:hAnsi="Avenir-Book"/>
          <w:color w:val="000000"/>
          <w:sz w:val="20"/>
          <w:szCs w:val="20"/>
        </w:rPr>
        <w:t>Films</w:t>
      </w:r>
      <w:proofErr w:type="spellEnd"/>
      <w:r w:rsidRPr="005737D9">
        <w:rPr>
          <w:rFonts w:ascii="Avenir-Book" w:hAnsi="Avenir-Book"/>
          <w:color w:val="000000"/>
          <w:sz w:val="20"/>
          <w:szCs w:val="20"/>
        </w:rPr>
        <w:t xml:space="preserve"> poddała analizie 33 projekty filmowe i reklamowe. Całkowita emisja CO2e wyniosła w tym okresie 193 tony</w:t>
      </w:r>
      <w:r w:rsidRPr="005737D9">
        <w:rPr>
          <w:rFonts w:ascii="Avenir-Book" w:hAnsi="Avenir-Book"/>
          <w:sz w:val="20"/>
          <w:szCs w:val="20"/>
        </w:rPr>
        <w:t>, a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 </w:t>
      </w:r>
      <w:r w:rsidRPr="005737D9">
        <w:rPr>
          <w:rFonts w:ascii="Avenir-Book" w:hAnsi="Avenir-Book"/>
          <w:sz w:val="20"/>
          <w:szCs w:val="20"/>
        </w:rPr>
        <w:t>ś</w:t>
      </w:r>
      <w:r w:rsidRPr="005737D9">
        <w:rPr>
          <w:rFonts w:ascii="Avenir-Book" w:hAnsi="Avenir-Book"/>
          <w:color w:val="000000"/>
          <w:sz w:val="20"/>
          <w:szCs w:val="20"/>
        </w:rPr>
        <w:t>rednia</w:t>
      </w:r>
      <w:r w:rsidRPr="005737D9">
        <w:rPr>
          <w:rFonts w:ascii="Avenir-Book" w:hAnsi="Avenir-Book"/>
          <w:sz w:val="20"/>
          <w:szCs w:val="20"/>
        </w:rPr>
        <w:t>,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 </w:t>
      </w:r>
      <w:r w:rsidRPr="005737D9">
        <w:rPr>
          <w:rFonts w:ascii="Avenir-Book" w:hAnsi="Avenir-Book"/>
          <w:sz w:val="20"/>
          <w:szCs w:val="20"/>
        </w:rPr>
        <w:t>przypadająca n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a pojedynczy projekt </w:t>
      </w:r>
      <w:r w:rsidRPr="005737D9">
        <w:rPr>
          <w:rFonts w:ascii="Avenir-Book" w:hAnsi="Avenir-Book"/>
          <w:sz w:val="20"/>
          <w:szCs w:val="20"/>
        </w:rPr>
        <w:t xml:space="preserve">to 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8,79 tony CO2e, przy medianie 3,42 tony. Pilotażowy monitoring miał na celu określenie skali emisji i porównanie różnego </w:t>
      </w:r>
      <w:r w:rsidRPr="005737D9">
        <w:rPr>
          <w:rFonts w:ascii="Avenir-Book" w:hAnsi="Avenir-Book"/>
          <w:sz w:val="20"/>
          <w:szCs w:val="20"/>
        </w:rPr>
        <w:t>typu projektów pod kątem ich emisyjności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. Ograniczenie produkcji dwutlenku węgla w perspektywie kolejnych lat,  jest możliwe jedynie w oparciu o rzetelne dane. Pomiar emisyjności i lokalizacji jej źródeł, pozwala firmie na zaplanowanie </w:t>
      </w:r>
      <w:r w:rsidRPr="005737D9">
        <w:rPr>
          <w:rFonts w:ascii="Avenir-Book" w:hAnsi="Avenir-Book"/>
          <w:sz w:val="20"/>
          <w:szCs w:val="20"/>
        </w:rPr>
        <w:t>dalszych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 działań redukujących </w:t>
      </w:r>
      <w:r w:rsidRPr="005737D9">
        <w:rPr>
          <w:rFonts w:ascii="Avenir-Book" w:hAnsi="Avenir-Book"/>
          <w:sz w:val="20"/>
          <w:szCs w:val="20"/>
        </w:rPr>
        <w:t>produkcję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 CO2</w:t>
      </w:r>
      <w:r w:rsidRPr="005737D9">
        <w:rPr>
          <w:rFonts w:ascii="Avenir-Book" w:hAnsi="Avenir-Book"/>
          <w:sz w:val="20"/>
          <w:szCs w:val="20"/>
        </w:rPr>
        <w:t>e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. Analiza wykazała, że transport i podróże odpowiadały za największy udział emisji, z lotami samolotowymi stanowiącymi 80% całkowitej emisji </w:t>
      </w:r>
      <w:r w:rsidRPr="005737D9">
        <w:rPr>
          <w:rFonts w:ascii="Avenir-Book" w:hAnsi="Avenir-Book"/>
          <w:sz w:val="20"/>
          <w:szCs w:val="20"/>
        </w:rPr>
        <w:t>pochodzącej z  tych obszarów</w:t>
      </w:r>
      <w:r w:rsidRPr="005737D9">
        <w:rPr>
          <w:rFonts w:ascii="Avenir-Book" w:hAnsi="Avenir-Book"/>
          <w:sz w:val="20"/>
          <w:szCs w:val="20"/>
        </w:rPr>
        <w:t xml:space="preserve"> </w:t>
      </w:r>
      <w:r w:rsidRPr="005737D9">
        <w:rPr>
          <w:rFonts w:ascii="Avenir-Book" w:hAnsi="Avenir-Book"/>
          <w:color w:val="000000"/>
          <w:sz w:val="20"/>
          <w:szCs w:val="20"/>
        </w:rPr>
        <w:t>(przyczyniając się do generowania 66 ton CO2e</w:t>
      </w:r>
      <w:r w:rsidRPr="005737D9">
        <w:rPr>
          <w:rFonts w:ascii="Avenir-Book" w:hAnsi="Avenir-Book"/>
          <w:sz w:val="20"/>
          <w:szCs w:val="20"/>
        </w:rPr>
        <w:t>).</w:t>
      </w:r>
      <w:r w:rsidRPr="005737D9">
        <w:rPr>
          <w:rFonts w:ascii="Avenir-Book" w:hAnsi="Avenir-Book"/>
          <w:color w:val="000000"/>
          <w:sz w:val="20"/>
          <w:szCs w:val="20"/>
        </w:rPr>
        <w:t> </w:t>
      </w:r>
    </w:p>
    <w:p w14:paraId="27A94D53" w14:textId="77777777" w:rsidR="005737D9" w:rsidRPr="005737D9" w:rsidRDefault="005737D9" w:rsidP="005737D9">
      <w:pPr>
        <w:pStyle w:val="NormalnyWeb"/>
        <w:spacing w:before="0" w:beforeAutospacing="0" w:after="0" w:afterAutospacing="0"/>
        <w:jc w:val="both"/>
        <w:rPr>
          <w:rFonts w:ascii="Avenir-Book" w:hAnsi="Avenir-Book"/>
          <w:color w:val="000000"/>
          <w:sz w:val="20"/>
          <w:szCs w:val="20"/>
        </w:rPr>
      </w:pPr>
    </w:p>
    <w:p w14:paraId="69696D17" w14:textId="250837C1" w:rsidR="005737D9" w:rsidRPr="005737D9" w:rsidRDefault="005737D9" w:rsidP="005737D9">
      <w:pPr>
        <w:pStyle w:val="NormalnyWeb"/>
        <w:spacing w:before="0" w:beforeAutospacing="0" w:after="0" w:afterAutospacing="0"/>
        <w:jc w:val="both"/>
        <w:rPr>
          <w:rFonts w:ascii="Avenir-Book" w:hAnsi="Avenir-Book"/>
          <w:color w:val="000000"/>
          <w:sz w:val="20"/>
          <w:szCs w:val="20"/>
        </w:rPr>
      </w:pPr>
      <w:r w:rsidRPr="005737D9">
        <w:rPr>
          <w:rFonts w:ascii="Avenir-Book" w:hAnsi="Avenir-Book"/>
          <w:i/>
          <w:iCs/>
          <w:color w:val="000000"/>
          <w:sz w:val="20"/>
          <w:szCs w:val="20"/>
        </w:rPr>
        <w:t>„</w:t>
      </w:r>
      <w:r w:rsidRPr="005737D9">
        <w:rPr>
          <w:rFonts w:ascii="Avenir-Book" w:hAnsi="Avenir-Book"/>
          <w:i/>
          <w:iCs/>
          <w:color w:val="000000"/>
          <w:sz w:val="20"/>
          <w:szCs w:val="20"/>
        </w:rPr>
        <w:t>To pierwsze dane, które publikujemy, ale działamy już nad tym, żeby móc podzielić się wiedzą i doświadczeniami, zebranymi w kolejnych kwartałach z naszymi klientami i partnerami biznesowymi. Wierzymy,  że oprócz praktycznych działań, które wprowadzamy tu i teraz, kluczowa jest konsekwentna edukacja wszystkich uczestników procesu”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 - mówi Justyna Górniak, Chief </w:t>
      </w:r>
      <w:proofErr w:type="spellStart"/>
      <w:r w:rsidRPr="005737D9">
        <w:rPr>
          <w:rFonts w:ascii="Avenir-Book" w:hAnsi="Avenir-Book"/>
          <w:color w:val="000000"/>
          <w:sz w:val="20"/>
          <w:szCs w:val="20"/>
        </w:rPr>
        <w:t>Growth</w:t>
      </w:r>
      <w:proofErr w:type="spellEnd"/>
      <w:r w:rsidRPr="005737D9">
        <w:rPr>
          <w:rFonts w:ascii="Avenir-Book" w:hAnsi="Avenir-Book"/>
          <w:color w:val="000000"/>
          <w:sz w:val="20"/>
          <w:szCs w:val="20"/>
        </w:rPr>
        <w:t xml:space="preserve"> </w:t>
      </w:r>
      <w:proofErr w:type="spellStart"/>
      <w:r w:rsidRPr="005737D9">
        <w:rPr>
          <w:rFonts w:ascii="Avenir-Book" w:hAnsi="Avenir-Book"/>
          <w:color w:val="000000"/>
          <w:sz w:val="20"/>
          <w:szCs w:val="20"/>
        </w:rPr>
        <w:t>Officer</w:t>
      </w:r>
      <w:proofErr w:type="spellEnd"/>
      <w:r w:rsidRPr="005737D9">
        <w:rPr>
          <w:rFonts w:ascii="Avenir-Book" w:hAnsi="Avenir-Book"/>
          <w:color w:val="000000"/>
          <w:sz w:val="20"/>
          <w:szCs w:val="20"/>
        </w:rPr>
        <w:t xml:space="preserve"> w </w:t>
      </w:r>
      <w:proofErr w:type="spellStart"/>
      <w:r w:rsidRPr="005737D9">
        <w:rPr>
          <w:rFonts w:ascii="Avenir-Book" w:hAnsi="Avenir-Book"/>
          <w:color w:val="000000"/>
          <w:sz w:val="20"/>
          <w:szCs w:val="20"/>
        </w:rPr>
        <w:t>Papaya</w:t>
      </w:r>
      <w:proofErr w:type="spellEnd"/>
      <w:r w:rsidRPr="005737D9">
        <w:rPr>
          <w:rFonts w:ascii="Avenir-Book" w:hAnsi="Avenir-Book"/>
          <w:color w:val="000000"/>
          <w:sz w:val="20"/>
          <w:szCs w:val="20"/>
        </w:rPr>
        <w:t xml:space="preserve"> </w:t>
      </w:r>
      <w:proofErr w:type="spellStart"/>
      <w:r w:rsidRPr="005737D9">
        <w:rPr>
          <w:rFonts w:ascii="Avenir-Book" w:hAnsi="Avenir-Book"/>
          <w:color w:val="000000"/>
          <w:sz w:val="20"/>
          <w:szCs w:val="20"/>
        </w:rPr>
        <w:t>Films</w:t>
      </w:r>
      <w:proofErr w:type="spellEnd"/>
      <w:r w:rsidRPr="005737D9">
        <w:rPr>
          <w:rFonts w:ascii="Avenir-Book" w:hAnsi="Avenir-Book"/>
          <w:color w:val="000000"/>
          <w:sz w:val="20"/>
          <w:szCs w:val="20"/>
        </w:rPr>
        <w:t>.</w:t>
      </w:r>
    </w:p>
    <w:p w14:paraId="5706A0B4" w14:textId="77777777" w:rsidR="005737D9" w:rsidRPr="005737D9" w:rsidRDefault="005737D9" w:rsidP="005737D9">
      <w:pPr>
        <w:pStyle w:val="NormalnyWeb"/>
        <w:spacing w:before="0" w:beforeAutospacing="0" w:after="0" w:afterAutospacing="0"/>
        <w:jc w:val="both"/>
        <w:rPr>
          <w:rFonts w:ascii="Avenir-Book" w:hAnsi="Avenir-Book"/>
          <w:color w:val="000000"/>
          <w:sz w:val="20"/>
          <w:szCs w:val="20"/>
        </w:rPr>
      </w:pPr>
    </w:p>
    <w:p w14:paraId="175C8FBD" w14:textId="51ED4E30" w:rsidR="005737D9" w:rsidRPr="005737D9" w:rsidRDefault="005737D9" w:rsidP="005737D9">
      <w:pPr>
        <w:pStyle w:val="NormalnyWeb"/>
        <w:spacing w:before="0" w:beforeAutospacing="0" w:after="0" w:afterAutospacing="0"/>
        <w:jc w:val="both"/>
        <w:rPr>
          <w:rFonts w:ascii="Avenir-Book" w:hAnsi="Avenir-Book"/>
          <w:sz w:val="20"/>
          <w:szCs w:val="20"/>
        </w:rPr>
      </w:pPr>
      <w:r w:rsidRPr="005737D9">
        <w:rPr>
          <w:rFonts w:ascii="Avenir-Book" w:hAnsi="Avenir-Book"/>
          <w:color w:val="000000"/>
          <w:sz w:val="20"/>
          <w:szCs w:val="20"/>
        </w:rPr>
        <w:t>W trzech najbardziej emisyjn</w:t>
      </w:r>
      <w:r w:rsidRPr="005737D9">
        <w:rPr>
          <w:rFonts w:ascii="Avenir-Book" w:hAnsi="Avenir-Book"/>
          <w:sz w:val="20"/>
          <w:szCs w:val="20"/>
        </w:rPr>
        <w:t>ych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 projektach, emisja CO2 wyniosła 82,64 ton CO2e, 13,49 ton CO2e i 9,37 ton CO2e</w:t>
      </w:r>
      <w:r w:rsidRPr="005737D9">
        <w:rPr>
          <w:rFonts w:ascii="Avenir-Book" w:hAnsi="Avenir-Book"/>
          <w:sz w:val="20"/>
          <w:szCs w:val="20"/>
        </w:rPr>
        <w:t>.</w:t>
      </w:r>
    </w:p>
    <w:p w14:paraId="221ABBC7" w14:textId="77777777" w:rsidR="005737D9" w:rsidRPr="005737D9" w:rsidRDefault="005737D9" w:rsidP="005737D9">
      <w:pPr>
        <w:pStyle w:val="NormalnyWeb"/>
        <w:spacing w:before="0" w:beforeAutospacing="0" w:after="0" w:afterAutospacing="0"/>
        <w:jc w:val="both"/>
        <w:rPr>
          <w:rFonts w:ascii="Avenir-Book" w:hAnsi="Avenir-Book"/>
          <w:sz w:val="20"/>
          <w:szCs w:val="20"/>
        </w:rPr>
      </w:pPr>
    </w:p>
    <w:p w14:paraId="5A7E6C8B" w14:textId="412BDF31" w:rsidR="005737D9" w:rsidRPr="005737D9" w:rsidRDefault="005737D9" w:rsidP="005737D9">
      <w:pPr>
        <w:pStyle w:val="NormalnyWeb"/>
        <w:spacing w:before="0" w:beforeAutospacing="0" w:after="0" w:afterAutospacing="0"/>
        <w:jc w:val="both"/>
        <w:rPr>
          <w:rFonts w:ascii="Avenir-Book" w:hAnsi="Avenir-Book"/>
          <w:color w:val="000000"/>
          <w:sz w:val="20"/>
          <w:szCs w:val="20"/>
        </w:rPr>
      </w:pPr>
      <w:r w:rsidRPr="005737D9">
        <w:rPr>
          <w:rFonts w:ascii="Avenir-Book" w:hAnsi="Avenir-Book"/>
          <w:i/>
          <w:iCs/>
          <w:color w:val="000000"/>
          <w:sz w:val="20"/>
          <w:szCs w:val="20"/>
        </w:rPr>
        <w:t>„</w:t>
      </w:r>
      <w:r w:rsidRPr="005737D9">
        <w:rPr>
          <w:rFonts w:ascii="Avenir-Book" w:hAnsi="Avenir-Book"/>
          <w:i/>
          <w:iCs/>
          <w:sz w:val="20"/>
          <w:szCs w:val="20"/>
        </w:rPr>
        <w:t xml:space="preserve">Jednocześnie podkreślamy trzy produkcje o najniższej emisji, osiągając imponujące wartości 0,39,  0,78 i 0,99 tony CO2e. </w:t>
      </w:r>
      <w:r w:rsidRPr="005737D9">
        <w:rPr>
          <w:rFonts w:ascii="Avenir-Book" w:hAnsi="Avenir-Book"/>
          <w:i/>
          <w:iCs/>
          <w:sz w:val="20"/>
          <w:szCs w:val="20"/>
        </w:rPr>
        <w:t>Uzyskanie</w:t>
      </w:r>
      <w:r w:rsidRPr="005737D9">
        <w:rPr>
          <w:rFonts w:ascii="Avenir-Book" w:hAnsi="Avenir-Book"/>
          <w:i/>
          <w:iCs/>
          <w:sz w:val="20"/>
          <w:szCs w:val="20"/>
        </w:rPr>
        <w:t xml:space="preserve"> tak niskich wartości było możliwe dzięki wdrożeniu szeregu zrównoważonych praktyk. Zredukowaliśmy zużycie energii, zminimalizowaliśmy wykorzystani</w:t>
      </w:r>
      <w:r w:rsidRPr="005737D9">
        <w:rPr>
          <w:rFonts w:ascii="Avenir-Book" w:hAnsi="Avenir-Book"/>
          <w:i/>
          <w:iCs/>
          <w:sz w:val="20"/>
          <w:szCs w:val="20"/>
        </w:rPr>
        <w:t>e</w:t>
      </w:r>
      <w:r w:rsidRPr="005737D9">
        <w:rPr>
          <w:rFonts w:ascii="Avenir-Book" w:hAnsi="Avenir-Book"/>
          <w:i/>
          <w:iCs/>
          <w:sz w:val="20"/>
          <w:szCs w:val="20"/>
        </w:rPr>
        <w:t xml:space="preserve"> oświetlenia i generatorów oraz ograniczyliśmy podróże</w:t>
      </w:r>
      <w:r w:rsidRPr="005737D9">
        <w:rPr>
          <w:rFonts w:ascii="Avenir-Book" w:hAnsi="Avenir-Book"/>
          <w:i/>
          <w:iCs/>
          <w:sz w:val="20"/>
          <w:szCs w:val="20"/>
        </w:rPr>
        <w:t>,</w:t>
      </w:r>
      <w:r w:rsidRPr="005737D9">
        <w:rPr>
          <w:rFonts w:ascii="Avenir-Book" w:hAnsi="Avenir-Book"/>
          <w:i/>
          <w:iCs/>
          <w:sz w:val="20"/>
          <w:szCs w:val="20"/>
        </w:rPr>
        <w:t xml:space="preserve"> dzięki czemu mogliśmy znacząco obniżyć emisję w tych projektach” </w:t>
      </w:r>
      <w:r w:rsidRPr="005737D9">
        <w:rPr>
          <w:rFonts w:ascii="Avenir-Book" w:hAnsi="Avenir-Book"/>
          <w:color w:val="000000"/>
          <w:sz w:val="20"/>
          <w:szCs w:val="20"/>
        </w:rPr>
        <w:t xml:space="preserve"> - dodaje Górniak</w:t>
      </w:r>
    </w:p>
    <w:p w14:paraId="61EFFC93" w14:textId="77777777" w:rsidR="005737D9" w:rsidRPr="005737D9" w:rsidRDefault="005737D9" w:rsidP="005737D9">
      <w:pPr>
        <w:pStyle w:val="NormalnyWeb"/>
        <w:spacing w:before="0" w:beforeAutospacing="0" w:after="0" w:afterAutospacing="0"/>
        <w:jc w:val="both"/>
        <w:rPr>
          <w:rFonts w:ascii="Avenir-Book" w:hAnsi="Avenir-Book"/>
          <w:color w:val="000000"/>
          <w:sz w:val="20"/>
          <w:szCs w:val="20"/>
        </w:rPr>
      </w:pPr>
    </w:p>
    <w:p w14:paraId="3F16FDD1" w14:textId="77777777" w:rsidR="005737D9" w:rsidRPr="005737D9" w:rsidRDefault="005737D9" w:rsidP="005737D9">
      <w:pPr>
        <w:pStyle w:val="NormalnyWeb"/>
        <w:spacing w:before="0" w:beforeAutospacing="0" w:after="0" w:afterAutospacing="0"/>
        <w:jc w:val="both"/>
        <w:rPr>
          <w:rFonts w:ascii="Avenir-Book" w:hAnsi="Avenir-Book"/>
          <w:color w:val="000000"/>
          <w:sz w:val="20"/>
          <w:szCs w:val="20"/>
        </w:rPr>
      </w:pPr>
      <w:proofErr w:type="spellStart"/>
      <w:r w:rsidRPr="005737D9">
        <w:rPr>
          <w:rFonts w:ascii="Avenir-Book" w:hAnsi="Avenir-Book"/>
          <w:color w:val="000000"/>
          <w:sz w:val="20"/>
          <w:szCs w:val="20"/>
        </w:rPr>
        <w:t>Papaya</w:t>
      </w:r>
      <w:proofErr w:type="spellEnd"/>
      <w:r w:rsidRPr="005737D9">
        <w:rPr>
          <w:rFonts w:ascii="Avenir-Book" w:hAnsi="Avenir-Book"/>
          <w:color w:val="000000"/>
          <w:sz w:val="20"/>
          <w:szCs w:val="20"/>
        </w:rPr>
        <w:t xml:space="preserve"> </w:t>
      </w:r>
      <w:proofErr w:type="spellStart"/>
      <w:r w:rsidRPr="005737D9">
        <w:rPr>
          <w:rFonts w:ascii="Avenir-Book" w:hAnsi="Avenir-Book"/>
          <w:color w:val="000000"/>
          <w:sz w:val="20"/>
          <w:szCs w:val="20"/>
        </w:rPr>
        <w:t>Films</w:t>
      </w:r>
      <w:proofErr w:type="spellEnd"/>
      <w:r w:rsidRPr="005737D9">
        <w:rPr>
          <w:rFonts w:ascii="Avenir-Book" w:hAnsi="Avenir-Book"/>
          <w:color w:val="000000"/>
          <w:sz w:val="20"/>
          <w:szCs w:val="20"/>
        </w:rPr>
        <w:t xml:space="preserve"> zapowiedziała również publikację Raportu ESG za rok 2022. Publikowane dane zostały zebrane dzięki kalkulatorowi emisyjności </w:t>
      </w:r>
      <w:proofErr w:type="spellStart"/>
      <w:r w:rsidRPr="005737D9">
        <w:rPr>
          <w:rFonts w:ascii="Avenir-Book" w:hAnsi="Avenir-Book"/>
          <w:color w:val="000000"/>
          <w:sz w:val="20"/>
          <w:szCs w:val="20"/>
        </w:rPr>
        <w:t>AdGreen</w:t>
      </w:r>
      <w:proofErr w:type="spellEnd"/>
      <w:r w:rsidRPr="005737D9">
        <w:rPr>
          <w:rFonts w:ascii="Avenir-Book" w:hAnsi="Avenir-Book"/>
          <w:color w:val="000000"/>
          <w:sz w:val="20"/>
          <w:szCs w:val="20"/>
        </w:rPr>
        <w:t>. </w:t>
      </w:r>
    </w:p>
    <w:p w14:paraId="53FF084C" w14:textId="77777777" w:rsidR="002A0054" w:rsidRPr="002A0054" w:rsidRDefault="002A0054" w:rsidP="005737D9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683ADE0C" w14:textId="79EE22E6" w:rsidR="00510D44" w:rsidRDefault="002A0054" w:rsidP="002A0054">
      <w:pPr>
        <w:rPr>
          <w:sz w:val="20"/>
          <w:szCs w:val="20"/>
        </w:rPr>
      </w:pPr>
      <w:r w:rsidRPr="005737D9">
        <w:rPr>
          <w:rFonts w:ascii="Calibri" w:eastAsia="Calibri" w:hAnsi="Calibri" w:cs="Calibri"/>
          <w:noProof/>
          <w:color w:val="000000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3FBDC2D9" wp14:editId="6DE8CAE2">
            <wp:extent cx="5168900" cy="3435350"/>
            <wp:effectExtent l="0" t="0" r="1270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A5AF" w14:textId="51817958" w:rsidR="005737D9" w:rsidRPr="005737D9" w:rsidRDefault="005737D9" w:rsidP="005737D9">
      <w:pPr>
        <w:spacing w:after="0"/>
        <w:rPr>
          <w:rFonts w:ascii="Avenir Next LT Pro" w:hAnsi="Avenir Next LT Pro"/>
          <w:i/>
          <w:iCs/>
          <w:sz w:val="20"/>
          <w:szCs w:val="20"/>
        </w:rPr>
      </w:pPr>
      <w:r w:rsidRPr="005737D9">
        <w:rPr>
          <w:rFonts w:ascii="Avenir Next LT Pro" w:hAnsi="Avenir Next LT Pro"/>
          <w:i/>
          <w:iCs/>
          <w:sz w:val="20"/>
          <w:szCs w:val="20"/>
        </w:rPr>
        <w:t>Kontakt dla mediów:</w:t>
      </w:r>
    </w:p>
    <w:p w14:paraId="365D715B" w14:textId="2B8A6B6F" w:rsidR="005737D9" w:rsidRPr="005737D9" w:rsidRDefault="005737D9" w:rsidP="005737D9">
      <w:pPr>
        <w:spacing w:after="0"/>
        <w:rPr>
          <w:rFonts w:ascii="Avenir Next LT Pro" w:hAnsi="Avenir Next LT Pro"/>
          <w:i/>
          <w:iCs/>
          <w:sz w:val="20"/>
          <w:szCs w:val="20"/>
        </w:rPr>
      </w:pPr>
      <w:r w:rsidRPr="005737D9">
        <w:rPr>
          <w:rFonts w:ascii="Avenir Next LT Pro" w:hAnsi="Avenir Next LT Pro"/>
          <w:i/>
          <w:iCs/>
          <w:sz w:val="20"/>
          <w:szCs w:val="20"/>
        </w:rPr>
        <w:t>Anna Litwińska</w:t>
      </w:r>
    </w:p>
    <w:p w14:paraId="0B2EA850" w14:textId="4729414C" w:rsidR="005737D9" w:rsidRPr="005737D9" w:rsidRDefault="005737D9" w:rsidP="005737D9">
      <w:pPr>
        <w:spacing w:after="0"/>
        <w:rPr>
          <w:rFonts w:ascii="Avenir Next LT Pro" w:hAnsi="Avenir Next LT Pro"/>
          <w:i/>
          <w:iCs/>
          <w:sz w:val="20"/>
          <w:szCs w:val="20"/>
        </w:rPr>
      </w:pPr>
      <w:r w:rsidRPr="005737D9">
        <w:rPr>
          <w:rFonts w:ascii="Avenir Next LT Pro" w:hAnsi="Avenir Next LT Pro"/>
          <w:i/>
          <w:iCs/>
          <w:sz w:val="20"/>
          <w:szCs w:val="20"/>
        </w:rPr>
        <w:t>a.litwinska@becomms.pl</w:t>
      </w:r>
    </w:p>
    <w:sectPr w:rsidR="005737D9" w:rsidRPr="0057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Book">
    <w:altName w:val="Cambria"/>
    <w:panose1 w:val="00000000000000000000"/>
    <w:charset w:val="00"/>
    <w:family w:val="roman"/>
    <w:notTrueType/>
    <w:pitch w:val="default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54"/>
    <w:rsid w:val="002A0054"/>
    <w:rsid w:val="00510D44"/>
    <w:rsid w:val="005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F010"/>
  <w15:chartTrackingRefBased/>
  <w15:docId w15:val="{4D40E39D-4BBE-4534-8B38-97887D60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37D9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lqcedpv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Litwińska</dc:creator>
  <cp:keywords/>
  <dc:description/>
  <cp:lastModifiedBy>Anna Litwińska</cp:lastModifiedBy>
  <cp:revision>1</cp:revision>
  <dcterms:created xsi:type="dcterms:W3CDTF">2023-08-25T09:26:00Z</dcterms:created>
  <dcterms:modified xsi:type="dcterms:W3CDTF">2023-08-25T10:59:00Z</dcterms:modified>
</cp:coreProperties>
</file>